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859" w:rsidRDefault="00E27859" w:rsidP="00E2785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E27859" w:rsidRDefault="00E27859" w:rsidP="00E27859">
      <w:pPr>
        <w:pStyle w:val="ConsPlusNormal"/>
        <w:jc w:val="right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Normal"/>
        <w:jc w:val="right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Title"/>
        <w:jc w:val="center"/>
        <w:rPr>
          <w:rFonts w:ascii="Times New Roman" w:hAnsi="Times New Roman" w:cs="Times New Roman"/>
        </w:rPr>
      </w:pPr>
      <w:bookmarkStart w:id="0" w:name="P915"/>
      <w:bookmarkStart w:id="1" w:name="P1072"/>
      <w:bookmarkEnd w:id="0"/>
      <w:bookmarkEnd w:id="1"/>
      <w:r w:rsidRPr="00835398">
        <w:rPr>
          <w:rFonts w:ascii="Times New Roman" w:hAnsi="Times New Roman" w:cs="Times New Roman"/>
        </w:rPr>
        <w:t>МЕТОДИКА</w:t>
      </w:r>
    </w:p>
    <w:p w:rsidR="00E27859" w:rsidRPr="00835398" w:rsidRDefault="00E27859" w:rsidP="00E27859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РАСПРЕДЕЛЕНИЯ СУБВЕНЦИЙ, ПРЕДОСТАВЛЯЕМЫХ БЮДЖЕТАМ</w:t>
      </w:r>
    </w:p>
    <w:p w:rsidR="00E27859" w:rsidRPr="00835398" w:rsidRDefault="00E27859" w:rsidP="00E27859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ИВАНОВСКОЙ ОБЛАСТИ, ВОЗМЕЩЕНИЯ ЗАТРАТ НА ФИНАНСОВОЕ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ОБЕСПЕЧЕНИЕ ПОЛУЧЕНИЯ ДОШКОЛЬНОГО, НАЧАЛЬНОГО ОБЩЕГО,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ОСНОВНОГО ОБЩЕГО, СРЕДНЕГО ОБЩЕГО ОБРАЗОВАНИЯ В ЧАСТНЫХ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ОБЩЕОБРАЗОВАТЕЛЬНЫХ ОРГАНИЗАЦИЯХ, ОСУЩЕСТВЛЯЮЩИХ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ОБРАЗОВАТЕЛЬНУЮ ДЕЯТЕЛЬНОСТЬ ПО ИМЕЮЩИМ ГОСУДАРСТВЕННУЮ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АККРЕДИТАЦИЮ ОСНОВНЫМ ОБЩЕОБРАЗОВАТЕЛЬНЫМ ПРОГРАММАМ,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ВКЛЮЧАЯ РАСХОДЫ НА ОПЛАТУ ТРУДА, ПРИОБРЕТЕНИЕ УЧЕБНИКОВ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И УЧЕБНЫХ ПОСОБИЙ, СРЕДСТВ ОБУЧЕНИЯ, ИГР, ИГРУШЕК</w:t>
      </w:r>
    </w:p>
    <w:p w:rsidR="00E27859" w:rsidRPr="00835398" w:rsidRDefault="00E27859" w:rsidP="00E27859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(ЗА ИСКЛЮЧЕНИЕМ РАСХОДОВ НА СОДЕРЖАНИЕ ЗДАНИЙ</w:t>
      </w:r>
    </w:p>
    <w:p w:rsidR="00E27859" w:rsidRPr="00835398" w:rsidRDefault="00E27859" w:rsidP="00E27859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И ОПЛАТУ КОММУНАЛЬНЫХ УСЛУГ)</w:t>
      </w:r>
    </w:p>
    <w:p w:rsidR="00E27859" w:rsidRPr="00835398" w:rsidRDefault="00E27859" w:rsidP="00E27859">
      <w:pPr>
        <w:pStyle w:val="ConsPlusNormal"/>
        <w:spacing w:after="1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1.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по формуле:</w:t>
      </w: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20967B2E" wp14:editId="48006828">
            <wp:extent cx="1435735" cy="408940"/>
            <wp:effectExtent l="0" t="0" r="0" b="0"/>
            <wp:docPr id="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52A89535" wp14:editId="2870E174">
            <wp:extent cx="408940" cy="262890"/>
            <wp:effectExtent l="0" t="0" r="0" b="0"/>
            <wp:docPr id="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0D85F8C2" wp14:editId="67A4E73E">
            <wp:extent cx="367030" cy="262890"/>
            <wp:effectExtent l="0" t="0" r="0" b="0"/>
            <wp:docPr id="3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субвенции, предоставляемой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области,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lastRenderedPageBreak/>
        <w:t xml:space="preserve">n - количество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бюджетам которых предоставляется субвенция.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2. Размер субвенции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по формуле:</w:t>
      </w: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31"/>
        </w:rPr>
        <w:drawing>
          <wp:inline distT="0" distB="0" distL="0" distR="0" wp14:anchorId="3C481B47" wp14:editId="354B3FE5">
            <wp:extent cx="4107180" cy="534670"/>
            <wp:effectExtent l="0" t="0" r="0" b="0"/>
            <wp:docPr id="3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5"/>
        </w:rPr>
        <w:drawing>
          <wp:inline distT="0" distB="0" distL="0" distR="0" wp14:anchorId="22DF0A83" wp14:editId="61A300A8">
            <wp:extent cx="367030" cy="209550"/>
            <wp:effectExtent l="0" t="0" r="0" b="0"/>
            <wp:docPr id="3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55D084B" wp14:editId="1D14083B">
            <wp:extent cx="1435735" cy="262255"/>
            <wp:effectExtent l="0" t="0" r="0" b="0"/>
            <wp:docPr id="3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норматив возмещения затрат финансового обеспечения получения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расчете на одного обучающегося соответственно при реализации основных общеобразовательных программ начального общего, основного общего, среднего общего образования (о); основных общеобразовательных программ начального общего, основного общего, среднего общего образования с углубленным изучением отдельных учебных предметов, предметных областей (g); при реализации адаптированных основных общеобразовательных программ (k); при реализации основных общеобразовательных программ с применением дистанционных образовательных технологий для обучающегося ребенка-инвалида, по состоянию здоровья не имеющего возможности посещать образовательную организацию (далее - дети-инвалиды) (и), по уровням общего образования (n) и при реализации основных общеобразовательных программ дошкольного образования в частных общеобразовательных организациях (</w:t>
      </w:r>
      <w:proofErr w:type="spellStart"/>
      <w:r w:rsidRPr="00835398">
        <w:rPr>
          <w:rFonts w:ascii="Times New Roman" w:hAnsi="Times New Roman" w:cs="Times New Roman"/>
        </w:rPr>
        <w:t>дг</w:t>
      </w:r>
      <w:proofErr w:type="spellEnd"/>
      <w:r w:rsidRPr="00835398">
        <w:rPr>
          <w:rFonts w:ascii="Times New Roman" w:hAnsi="Times New Roman" w:cs="Times New Roman"/>
        </w:rPr>
        <w:t>);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- уровни общего образования: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1 уровень - начальное общее образование (1 - 4 классы);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2 уровень - основное общее образование (5 - 9 классы);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3 уровень - среднее общее образование (10 - 11 (12) классы);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48C70E3" wp14:editId="3AD389CF">
            <wp:extent cx="1456690" cy="262255"/>
            <wp:effectExtent l="0" t="0" r="0" b="0"/>
            <wp:docPr id="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численность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образования по данным предварительного комплектования на 1 сентября года, предшествующего планируемому, соответственно по основным общеобразовательным программам начального общего, основного общего, среднего общего образования (о); по основным общеобразовательным программам начального общего, основного общего, среднего общего образования с углубленным изучением отдельных учебных предметов, предметных областей (g); по адаптированным основным общеобразовательным программам (k); по основным общеобразовательным программам с применением дистанционных образовательных технологий для обучающихся детей-инвалидов (и); </w:t>
      </w:r>
      <w:r w:rsidRPr="00835398">
        <w:rPr>
          <w:rFonts w:ascii="Times New Roman" w:hAnsi="Times New Roman" w:cs="Times New Roman"/>
        </w:rPr>
        <w:lastRenderedPageBreak/>
        <w:t>обучающихся по общеобразовательным программам дошкольного образования (</w:t>
      </w:r>
      <w:proofErr w:type="spellStart"/>
      <w:r w:rsidRPr="00835398">
        <w:rPr>
          <w:rFonts w:ascii="Times New Roman" w:hAnsi="Times New Roman" w:cs="Times New Roman"/>
        </w:rPr>
        <w:t>дг</w:t>
      </w:r>
      <w:proofErr w:type="spellEnd"/>
      <w:r w:rsidRPr="00835398">
        <w:rPr>
          <w:rFonts w:ascii="Times New Roman" w:hAnsi="Times New Roman" w:cs="Times New Roman"/>
        </w:rPr>
        <w:t>) (по данным исполнительного органа государственной власти Ивановской области, осуществляющего государственное управление в сфере образования).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3. Норматив финансового обеспечения получения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включает в себя следующие виды расходов: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расходы на оплату труда;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расходы на приобретение учебников и учебных пособий, средств обучения, игр, игрушек (за исключением расходов на содержание зданий и оплату коммунальных услуг), расходы по оплате услуг доступа к сети Интернет детей-инвалидов, находящихся на дистанционном обучении.</w:t>
      </w:r>
    </w:p>
    <w:p w:rsidR="00E27859" w:rsidRPr="00835398" w:rsidRDefault="00E27859" w:rsidP="00E278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Показателем (критерием) распределения общего объема субвенций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является численность обучающихся в частных общеобразовательных организациях Ивановской области по данным предварительного комплектования на 1 сентября года, предшествующего планируемому, с учетом реализуемых образовательных программ, уровня образования, формы обучения, территориального расположения общеобразовательной организации и применения дистанционных образовательных технологий при реализации общеобразовательных программ с применением дистанционных образовательных технологий для обучающихся детей-инвалидов.</w:t>
      </w:r>
    </w:p>
    <w:p w:rsidR="00E27859" w:rsidRPr="00835398" w:rsidRDefault="00E27859" w:rsidP="00E278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Normal"/>
        <w:jc w:val="right"/>
        <w:rPr>
          <w:rFonts w:ascii="Times New Roman" w:hAnsi="Times New Roman" w:cs="Times New Roman"/>
        </w:rPr>
      </w:pPr>
    </w:p>
    <w:p w:rsidR="00E27859" w:rsidRPr="00835398" w:rsidRDefault="00E27859" w:rsidP="00E27859">
      <w:pPr>
        <w:pStyle w:val="ConsPlusNormal"/>
        <w:jc w:val="right"/>
        <w:rPr>
          <w:rFonts w:ascii="Times New Roman" w:hAnsi="Times New Roman" w:cs="Times New Roman"/>
        </w:rPr>
      </w:pPr>
    </w:p>
    <w:p w:rsidR="00763855" w:rsidRPr="00E27859" w:rsidRDefault="00763855" w:rsidP="00E27859">
      <w:bookmarkStart w:id="2" w:name="_GoBack"/>
      <w:bookmarkEnd w:id="2"/>
    </w:p>
    <w:sectPr w:rsidR="00763855" w:rsidRPr="00E2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99"/>
    <w:rsid w:val="004B3299"/>
    <w:rsid w:val="00763855"/>
    <w:rsid w:val="00E2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5BFB7-2E41-4D9C-B286-F6C2FC23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2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B32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2</cp:revision>
  <dcterms:created xsi:type="dcterms:W3CDTF">2025-10-15T12:14:00Z</dcterms:created>
  <dcterms:modified xsi:type="dcterms:W3CDTF">2025-10-15T13:27:00Z</dcterms:modified>
</cp:coreProperties>
</file>